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032E" w:rsidRDefault="00C0032E">
      <w:pPr>
        <w:rPr>
          <w:noProof/>
          <w:lang w:eastAsia="lt-LT"/>
        </w:rPr>
      </w:pPr>
      <w:r>
        <w:rPr>
          <w:noProof/>
          <w:lang w:eastAsia="lt-LT"/>
        </w:rPr>
        <w:drawing>
          <wp:inline distT="0" distB="0" distL="0" distR="0" wp14:anchorId="2A73D7D9" wp14:editId="392C69C9">
            <wp:extent cx="8686800" cy="5069585"/>
            <wp:effectExtent l="0" t="0" r="0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5039" t="26872" r="25661" b="27098"/>
                    <a:stretch/>
                  </pic:blipFill>
                  <pic:spPr bwMode="auto">
                    <a:xfrm>
                      <a:off x="0" y="0"/>
                      <a:ext cx="8695811" cy="50748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1D44" w:rsidRDefault="00C0032E" w:rsidP="00C0032E">
      <w:pPr>
        <w:tabs>
          <w:tab w:val="left" w:pos="8565"/>
        </w:tabs>
      </w:pPr>
      <w:r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17F741B" wp14:editId="7196145C">
                <wp:simplePos x="0" y="0"/>
                <wp:positionH relativeFrom="column">
                  <wp:posOffset>4623435</wp:posOffset>
                </wp:positionH>
                <wp:positionV relativeFrom="paragraph">
                  <wp:posOffset>81915</wp:posOffset>
                </wp:positionV>
                <wp:extent cx="514350" cy="0"/>
                <wp:effectExtent l="0" t="19050" r="0" b="19050"/>
                <wp:wrapNone/>
                <wp:docPr id="2" name="Tiesioji jungti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4.05pt,6.45pt" to="404.55pt,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HUUugEAAFsDAAAOAAAAZHJzL2Uyb0RvYy54bWysU02P0zAQvSPxHyzfqdNCYRU13cNW5YKg&#10;EssPmDp24pW/5PE27b9n7GbLAjdEDs6MZ/Jm3pvJ5v7sLDuphCb4ji8XDWfKy9AbP3T8x+P+3R1n&#10;mMH3YINXHb8o5Pfbt282U2zVKozB9ioxAvHYTrHjY86xFQLlqBzgIkTlKahDcpDJTYPoE0yE7qxY&#10;Nc1HMYXUxxSkQqTb3TXItxVfayXzN61RZWY7Tr3leqZ6HsspthtohwRxNHJuA/6hCwfGU9Eb1A4y&#10;sOdk/oJyRqaAQeeFDE4ErY1UlQOxWTZ/sPk+QlSVC4mD8SYT/j9Y+fV0SMz0HV9x5sHRiB6Nomk+&#10;Gfb07IdskK2KSlPElpIf/CHNHsZDKpTPOrnyJjLsXJW93JRV58wkXa6XH96vSX/5EhK/vosJ82cV&#10;HCtGx63xhTO0cPqCmWpR6ktKufZhb6ytc7OeTdT43frTmqCB1kdbyGS6SITQD5yBHWgvZU4VEoM1&#10;ffm8AGEajg82sRPQbuz3DT2FKJX7La3U3gGO17wamtOsLzCqbtncalHpqkuxjqG/VLlE8WiCFX3e&#10;trIir32yX/8T258AAAD//wMAUEsDBBQABgAIAAAAIQDO3MRv2wAAAAkBAAAPAAAAZHJzL2Rvd25y&#10;ZXYueG1sTI/BTsMwEETvSPyDtUjcqNMcIA1xqoLghoRIgV7deImjxusodlP371nEAY478zQ7U62T&#10;G8SMU+g9KVguMhBIrTc9dQret883BYgQNRk9eEIFZwywri8vKl0af6I3nJvYCQ6hUGoFNsaxlDK0&#10;Fp0OCz8isfflJ6cjn1MnzaRPHO4GmWfZrXS6J/5g9YiPFttDc3QK0mexsbuX+PDkP17tIe0aN+dn&#10;pa6v0uYeRMQU/2D4qc/VoeZOe38kE8Sg4C4vloyyka9AMFBkKxb2v4KsK/l/Qf0NAAD//wMAUEsB&#10;Ai0AFAAGAAgAAAAhALaDOJL+AAAA4QEAABMAAAAAAAAAAAAAAAAAAAAAAFtDb250ZW50X1R5cGVz&#10;XS54bWxQSwECLQAUAAYACAAAACEAOP0h/9YAAACUAQAACwAAAAAAAAAAAAAAAAAvAQAAX3JlbHMv&#10;LnJlbHNQSwECLQAUAAYACAAAACEAyih1FLoBAABbAwAADgAAAAAAAAAAAAAAAAAuAgAAZHJzL2Uy&#10;b0RvYy54bWxQSwECLQAUAAYACAAAACEAztzEb9sAAAAJAQAADwAAAAAAAAAAAAAAAAAUBAAAZHJz&#10;L2Rvd25yZXYueG1sUEsFBgAAAAAEAAQA8wAAABwFAAAAAA==&#10;" strokecolor="red" strokeweight="2.25pt"/>
            </w:pict>
          </mc:Fallback>
        </mc:AlternateContent>
      </w:r>
      <w:r>
        <w:t>Paplūdimio ir vaikų žaidimo aikštelių teritorija prie Dvaro parko I-</w:t>
      </w:r>
      <w:proofErr w:type="spellStart"/>
      <w:r>
        <w:t>ojo</w:t>
      </w:r>
      <w:proofErr w:type="spellEnd"/>
      <w:r>
        <w:t xml:space="preserve"> tvenkinio </w:t>
      </w:r>
      <w:r>
        <w:tab/>
      </w:r>
      <w:r w:rsidR="007912FE">
        <w:t>teritorija, kurioje rūkyti draudžiama (</w:t>
      </w:r>
      <w:r w:rsidR="00AF251D">
        <w:rPr>
          <w:noProof/>
          <w:lang w:eastAsia="lt-LT"/>
        </w:rPr>
        <w:t>n</w:t>
      </w:r>
      <w:r>
        <w:rPr>
          <w:noProof/>
          <w:lang w:eastAsia="lt-LT"/>
        </w:rPr>
        <w:t>erūkymo zona</w:t>
      </w:r>
      <w:r w:rsidR="007912FE">
        <w:rPr>
          <w:noProof/>
          <w:lang w:eastAsia="lt-LT"/>
        </w:rPr>
        <w:t>)</w:t>
      </w:r>
    </w:p>
    <w:sectPr w:rsidR="00BC1D44" w:rsidSect="007912FE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2268" w:right="1701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4321" w:rsidRDefault="00A64321" w:rsidP="007912FE">
      <w:pPr>
        <w:spacing w:after="0" w:line="240" w:lineRule="auto"/>
      </w:pPr>
      <w:r>
        <w:separator/>
      </w:r>
    </w:p>
  </w:endnote>
  <w:endnote w:type="continuationSeparator" w:id="0">
    <w:p w:rsidR="00A64321" w:rsidRDefault="00A64321" w:rsidP="007912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3D2D" w:rsidRDefault="003D3D2D">
    <w:pPr>
      <w:pStyle w:val="Por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3D2D" w:rsidRDefault="003D3D2D">
    <w:pPr>
      <w:pStyle w:val="Pora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3D2D" w:rsidRDefault="003D3D2D">
    <w:pPr>
      <w:pStyle w:val="Por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4321" w:rsidRDefault="00A64321" w:rsidP="007912FE">
      <w:pPr>
        <w:spacing w:after="0" w:line="240" w:lineRule="auto"/>
      </w:pPr>
      <w:r>
        <w:separator/>
      </w:r>
    </w:p>
  </w:footnote>
  <w:footnote w:type="continuationSeparator" w:id="0">
    <w:p w:rsidR="00A64321" w:rsidRDefault="00A64321" w:rsidP="007912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3D2D" w:rsidRDefault="003D3D2D">
    <w:pPr>
      <w:pStyle w:val="Antrats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251D" w:rsidRPr="00AF251D" w:rsidRDefault="00AF251D" w:rsidP="007912FE">
    <w:pPr>
      <w:pStyle w:val="Antrats"/>
      <w:rPr>
        <w:rFonts w:ascii="Times New Roman" w:hAnsi="Times New Roman" w:cs="Times New Roman"/>
      </w:rPr>
    </w:pPr>
    <w:r>
      <w:t xml:space="preserve">                                                                                                                                                                                                                  </w:t>
    </w:r>
  </w:p>
  <w:p w:rsidR="007912FE" w:rsidRPr="00DB4741" w:rsidRDefault="007912FE" w:rsidP="007912FE">
    <w:pPr>
      <w:pStyle w:val="Antrats"/>
      <w:rPr>
        <w:rFonts w:ascii="Times New Roman" w:hAnsi="Times New Roman" w:cs="Times New Roman"/>
        <w:sz w:val="24"/>
        <w:szCs w:val="24"/>
      </w:rPr>
    </w:pPr>
    <w:r w:rsidRPr="00DB4741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</w:t>
    </w:r>
    <w:r w:rsidR="00DB4741">
      <w:rPr>
        <w:rFonts w:ascii="Times New Roman" w:hAnsi="Times New Roman" w:cs="Times New Roman"/>
        <w:sz w:val="24"/>
        <w:szCs w:val="24"/>
      </w:rPr>
      <w:t xml:space="preserve">          </w:t>
    </w:r>
    <w:r w:rsidRPr="00DB4741">
      <w:rPr>
        <w:rFonts w:ascii="Times New Roman" w:hAnsi="Times New Roman" w:cs="Times New Roman"/>
        <w:sz w:val="24"/>
        <w:szCs w:val="24"/>
      </w:rPr>
      <w:t xml:space="preserve">Kretingos rajono savivaldybės tarybos </w:t>
    </w:r>
  </w:p>
  <w:p w:rsidR="007912FE" w:rsidRPr="00DB4741" w:rsidRDefault="007912FE" w:rsidP="007912FE">
    <w:pPr>
      <w:pStyle w:val="Antrats"/>
      <w:rPr>
        <w:rFonts w:ascii="Times New Roman" w:hAnsi="Times New Roman" w:cs="Times New Roman"/>
        <w:sz w:val="24"/>
        <w:szCs w:val="24"/>
      </w:rPr>
    </w:pPr>
    <w:r w:rsidRPr="00DB4741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</w:t>
    </w:r>
    <w:r w:rsidR="00DB4741">
      <w:rPr>
        <w:rFonts w:ascii="Times New Roman" w:hAnsi="Times New Roman" w:cs="Times New Roman"/>
        <w:sz w:val="24"/>
        <w:szCs w:val="24"/>
      </w:rPr>
      <w:t xml:space="preserve">          </w:t>
    </w:r>
    <w:r w:rsidRPr="00DB4741">
      <w:rPr>
        <w:rFonts w:ascii="Times New Roman" w:hAnsi="Times New Roman" w:cs="Times New Roman"/>
        <w:sz w:val="24"/>
        <w:szCs w:val="24"/>
      </w:rPr>
      <w:t>20</w:t>
    </w:r>
    <w:r w:rsidR="003D3D2D" w:rsidRPr="00DB4741">
      <w:rPr>
        <w:rFonts w:ascii="Times New Roman" w:hAnsi="Times New Roman" w:cs="Times New Roman"/>
        <w:sz w:val="24"/>
        <w:szCs w:val="24"/>
      </w:rPr>
      <w:t xml:space="preserve">14 m. birželio </w:t>
    </w:r>
    <w:r w:rsidR="00AD2404" w:rsidRPr="00DB4741">
      <w:rPr>
        <w:rFonts w:ascii="Times New Roman" w:hAnsi="Times New Roman" w:cs="Times New Roman"/>
        <w:sz w:val="24"/>
        <w:szCs w:val="24"/>
      </w:rPr>
      <w:t>27</w:t>
    </w:r>
    <w:r w:rsidR="003D3D2D" w:rsidRPr="00DB4741">
      <w:rPr>
        <w:rFonts w:ascii="Times New Roman" w:hAnsi="Times New Roman" w:cs="Times New Roman"/>
        <w:sz w:val="24"/>
        <w:szCs w:val="24"/>
      </w:rPr>
      <w:t xml:space="preserve"> d. sprendimo</w:t>
    </w:r>
    <w:r w:rsidRPr="00DB4741">
      <w:rPr>
        <w:rFonts w:ascii="Times New Roman" w:hAnsi="Times New Roman" w:cs="Times New Roman"/>
        <w:sz w:val="24"/>
        <w:szCs w:val="24"/>
      </w:rPr>
      <w:t xml:space="preserve"> Nr.</w:t>
    </w:r>
    <w:r w:rsidR="00431EF7" w:rsidRPr="00DB4741">
      <w:rPr>
        <w:rFonts w:ascii="Times New Roman" w:hAnsi="Times New Roman" w:cs="Times New Roman"/>
        <w:sz w:val="24"/>
        <w:szCs w:val="24"/>
      </w:rPr>
      <w:t>T2-</w:t>
    </w:r>
    <w:r w:rsidR="000954D6" w:rsidRPr="00DB4741">
      <w:rPr>
        <w:rFonts w:ascii="Times New Roman" w:hAnsi="Times New Roman" w:cs="Times New Roman"/>
        <w:sz w:val="24"/>
        <w:szCs w:val="24"/>
      </w:rPr>
      <w:t>216</w:t>
    </w:r>
  </w:p>
  <w:p w:rsidR="007912FE" w:rsidRPr="00DB4741" w:rsidRDefault="007912FE" w:rsidP="007912FE">
    <w:pPr>
      <w:pStyle w:val="Antrats"/>
      <w:rPr>
        <w:rFonts w:ascii="Times New Roman" w:hAnsi="Times New Roman" w:cs="Times New Roman"/>
        <w:sz w:val="24"/>
        <w:szCs w:val="24"/>
      </w:rPr>
    </w:pPr>
    <w:r w:rsidRPr="00DB4741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      </w:t>
    </w:r>
    <w:bookmarkStart w:id="0" w:name="_GoBack"/>
    <w:bookmarkEnd w:id="0"/>
    <w:r w:rsidRPr="00DB4741">
      <w:rPr>
        <w:rFonts w:ascii="Times New Roman" w:hAnsi="Times New Roman" w:cs="Times New Roman"/>
        <w:sz w:val="24"/>
        <w:szCs w:val="24"/>
      </w:rPr>
      <w:t>4 priedas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3D2D" w:rsidRDefault="003D3D2D">
    <w:pPr>
      <w:pStyle w:val="Antrats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5BBF"/>
    <w:rsid w:val="000954D6"/>
    <w:rsid w:val="001B252F"/>
    <w:rsid w:val="003C6E08"/>
    <w:rsid w:val="003D3D2D"/>
    <w:rsid w:val="00431EF7"/>
    <w:rsid w:val="004722AD"/>
    <w:rsid w:val="004B6799"/>
    <w:rsid w:val="00505840"/>
    <w:rsid w:val="00545308"/>
    <w:rsid w:val="007912FE"/>
    <w:rsid w:val="008716D6"/>
    <w:rsid w:val="00891E9F"/>
    <w:rsid w:val="00922B53"/>
    <w:rsid w:val="00A64321"/>
    <w:rsid w:val="00AD2404"/>
    <w:rsid w:val="00AF251D"/>
    <w:rsid w:val="00B57A36"/>
    <w:rsid w:val="00BC1D44"/>
    <w:rsid w:val="00BC7697"/>
    <w:rsid w:val="00C0032E"/>
    <w:rsid w:val="00CB7FD6"/>
    <w:rsid w:val="00DB4741"/>
    <w:rsid w:val="00EF5B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3C6E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3C6E08"/>
    <w:rPr>
      <w:rFonts w:ascii="Tahoma" w:hAnsi="Tahoma" w:cs="Tahoma"/>
      <w:sz w:val="16"/>
      <w:szCs w:val="16"/>
    </w:rPr>
  </w:style>
  <w:style w:type="paragraph" w:styleId="Antrats">
    <w:name w:val="header"/>
    <w:basedOn w:val="prastasis"/>
    <w:link w:val="AntratsDiagrama"/>
    <w:uiPriority w:val="99"/>
    <w:unhideWhenUsed/>
    <w:rsid w:val="007912F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7912FE"/>
  </w:style>
  <w:style w:type="paragraph" w:styleId="Porat">
    <w:name w:val="footer"/>
    <w:basedOn w:val="prastasis"/>
    <w:link w:val="PoratDiagrama"/>
    <w:uiPriority w:val="99"/>
    <w:unhideWhenUsed/>
    <w:rsid w:val="007912F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7912F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3C6E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3C6E08"/>
    <w:rPr>
      <w:rFonts w:ascii="Tahoma" w:hAnsi="Tahoma" w:cs="Tahoma"/>
      <w:sz w:val="16"/>
      <w:szCs w:val="16"/>
    </w:rPr>
  </w:style>
  <w:style w:type="paragraph" w:styleId="Antrats">
    <w:name w:val="header"/>
    <w:basedOn w:val="prastasis"/>
    <w:link w:val="AntratsDiagrama"/>
    <w:uiPriority w:val="99"/>
    <w:unhideWhenUsed/>
    <w:rsid w:val="007912F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7912FE"/>
  </w:style>
  <w:style w:type="paragraph" w:styleId="Porat">
    <w:name w:val="footer"/>
    <w:basedOn w:val="prastasis"/>
    <w:link w:val="PoratDiagrama"/>
    <w:uiPriority w:val="99"/>
    <w:unhideWhenUsed/>
    <w:rsid w:val="007912F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7912F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89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11</cp:revision>
  <dcterms:created xsi:type="dcterms:W3CDTF">2014-06-20T07:44:00Z</dcterms:created>
  <dcterms:modified xsi:type="dcterms:W3CDTF">2014-06-27T14:23:00Z</dcterms:modified>
</cp:coreProperties>
</file>